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1023620</wp:posOffset>
                </wp:positionH>
                <wp:positionV relativeFrom="paragraph">
                  <wp:posOffset>-2007235</wp:posOffset>
                </wp:positionV>
                <wp:extent cx="7562215" cy="10689590"/>
                <wp:effectExtent l="0" t="0" r="0" b="0"/>
                <wp:wrapNone/>
                <wp:docPr id="1" name="Фигура1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Фигура1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 rot="5408400">
                          <a:off x="0" y="0"/>
                          <a:ext cx="7561440" cy="106891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shapetype_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Фигура1" stroked="f" style="position:absolute;margin-left:80.6pt;margin-top:-158.05pt;width:595.35pt;height:841.6pt;rotation:90" type="shapetype_75">
                <v:imagedata r:id="rId2" o:detectmouseclick="t"/>
                <w10:wrap type="none"/>
                <v:stroke color="#3465a4" joinstyle="round" endcap="flat"/>
              </v:shape>
            </w:pict>
          </mc:Fallback>
        </mc:AlternateConten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b/>
          <w:b/>
          <w:bCs/>
          <w:color w:val="000000"/>
          <w:sz w:val="23"/>
          <w:szCs w:val="23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b/>
          <w:bCs/>
          <w:color w:val="000000"/>
          <w:sz w:val="23"/>
          <w:szCs w:val="23"/>
        </w:rPr>
        <w:t xml:space="preserve">Статус документа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Настоящая программа по предмету </w:t>
      </w: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для 9 класса создана на основе ООП ООО МБОУ «Сунчелеевская  СОШ  им. академика Н.Т Саврукова».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b/>
          <w:bCs/>
          <w:color w:val="000000"/>
          <w:sz w:val="23"/>
          <w:szCs w:val="23"/>
        </w:rPr>
        <w:t xml:space="preserve">Структура документа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Рабочая программа по предмету </w:t>
      </w: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  </w:t>
      </w: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представляет собой целостный документ, включающий следующие разделы: </w:t>
      </w:r>
    </w:p>
    <w:p>
      <w:pPr>
        <w:pStyle w:val="Normal"/>
        <w:spacing w:lineRule="auto" w:line="240" w:before="0" w:after="27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1. Планируемые результаты освоения учебного предмета </w:t>
      </w:r>
    </w:p>
    <w:p>
      <w:pPr>
        <w:pStyle w:val="Normal"/>
        <w:spacing w:lineRule="auto" w:line="240" w:before="0" w:after="27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2. Содержание учебного предмета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  <w:t xml:space="preserve">3. Тематическое планирование с указанием количества часов, отводимых на изучение каждой темы.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color w:val="000000"/>
          <w:sz w:val="23"/>
          <w:szCs w:val="23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3"/>
          <w:szCs w:val="23"/>
        </w:rPr>
        <w:t xml:space="preserve">1. Планируемые результаты освоения учебного предмета </w:t>
      </w: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bookmarkStart w:id="0" w:name="_GoBack"/>
      <w:bookmarkEnd w:id="0"/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3"/>
          <w:szCs w:val="23"/>
        </w:rPr>
      </w:pPr>
      <w:r>
        <w:rPr>
          <w:rFonts w:eastAsia="Calibri" w:cs="Times New Roman" w:ascii="Times New Roman" w:hAnsi="Times New Roman"/>
          <w:b/>
          <w:bCs/>
          <w:color w:val="000000"/>
          <w:sz w:val="23"/>
          <w:szCs w:val="23"/>
        </w:rPr>
        <w:t xml:space="preserve">1.1. Личностные, метапредметные и предметные результаты освоения основной образовательной программы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Личностные результаты: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>формирование мотивации изучения иностранных языков, стремление к самосовершенствованию в образовательной области «Иностранный язык»;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осознание возможностей самореализации средствами иностранного языка; •стремление к совершенствованию собственной речевой культуры в целом;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формирование коммуникативной компетенции в межкультурной и межэтнической коммуникации;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развитие таких качеств, как воля, целеустремленность, креативность, инициативность, эмпатия, трудолюбие, дисциплинированность;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формирование общекультурной и этнической идентичности как составляющих гражданской идентичности личности; •стремление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 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готовность отстаивать национальные и общечеловеческие (гуманистические, демократические) ценности, свою гражданскую позицию.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1.2.  Метапредметные результаты: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>развитие умения планировать свое речевое и неречевое поведение;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развитие коммуникативной компетенции, включая умение взаимодействовать с окружающими, выполняя разные социальные роли;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 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•</w:t>
      </w:r>
      <w:r>
        <w:rPr>
          <w:rFonts w:eastAsia="Calibri" w:cs="Times New Roman" w:ascii="Times New Roman" w:hAnsi="Times New Roman"/>
          <w:sz w:val="24"/>
          <w:szCs w:val="24"/>
        </w:rPr>
        <w:t xml:space="preserve">развитие смыслового чтения, включая умение определять тему, прогнозировать содержание текста по заголовку/, по ключевым словам, выделять основную мысль, главные факты, опуская второстепенные, устанавливать логическую последовательность основных фактов;  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 •</w:t>
      </w:r>
      <w:r>
        <w:rPr>
          <w:rFonts w:eastAsia="Calibri" w:cs="Times New Roman" w:ascii="Times New Roman" w:hAnsi="Times New Roman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>
      <w:pPr>
        <w:pStyle w:val="Normal"/>
        <w:spacing w:lineRule="auto" w:line="276" w:before="0" w:after="0"/>
        <w:ind w:firstLine="567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1.3.</w:t>
      </w:r>
      <w:r>
        <w:rPr>
          <w:rFonts w:eastAsia="Calibri" w:cs="Times New Roman" w:ascii="Times New Roman" w:hAnsi="Times New Roman"/>
          <w:sz w:val="24"/>
          <w:szCs w:val="24"/>
        </w:rPr>
        <w:t xml:space="preserve"> </w:t>
      </w:r>
      <w:r>
        <w:rPr>
          <w:rFonts w:eastAsia="Calibri" w:cs="Times New Roman" w:ascii="Times New Roman" w:hAnsi="Times New Roman"/>
          <w:b/>
          <w:sz w:val="24"/>
          <w:szCs w:val="24"/>
        </w:rPr>
        <w:t xml:space="preserve">Предметные результаты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Коммуникативные умения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Говорение. Диалогическая речь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вести диалог (диалог этикетного характер,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4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вести диалог-обмен мнениями;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брать и давать интервью;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Говорение. Монологическая речь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4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делать сообщение на заданную тему на основе прочитанного; </w:t>
      </w:r>
    </w:p>
    <w:p>
      <w:pPr>
        <w:pStyle w:val="Normal"/>
        <w:spacing w:lineRule="auto" w:line="240" w:before="0" w:after="44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комментировать факты из прочитанного/прослушанного текста, выражать и аргументировать свое отношение к прочитанному/прослушанному;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кратко излагать результаты выполненной проектной работы.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Аудирование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4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выделять основную тему в воспринимаемом на слух тексте;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Чтение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читать и понимать основное содержание несложных аутентичных текстов, содержащие отдельные неизученные языковые явления;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Письменная речь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заполнять анкеты и формуляры, сообщая о себе основные сведения (имя, фамилия, пол, возраст, гражданство, национальность, адрес и т. д.);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15–20 слов, включая адрес);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6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>-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делать краткие выписки из текста с целью их использования в собственных устных высказываниях;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писать электронное письмо (e-mail) зарубежному другу в ответ на электронное письмо-стимул;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Языковые навыки и средства оперирования ими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Орфография и пунктуация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4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правильно писать изученные слова;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сравнивать и анализировать буквосочетания английского языка и их транскрипцию.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Фонетическая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различать на слух и адекватно, без фонематических ошибок, ведущих к сбою коммуникации, произносить слова изучаемого иностранного языка;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соблюдать правильное ударение в изученных словах;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выражать модальные значения, чувства и эмоции с помощью интонации;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Лексическая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Овладение лексическими единицами, обслуживающими новые темы, предметы речи и ситуации общения в пределах выделенной тематики, в объеме 500- 1200 единиц. Лексические единицы включают устойчивые словосочетания, оценочную лексику, реплики-клише речевого этикета, отражающие культуру стран изучаемого языка. Расширение потенциального словаря за счет интернациональной лексики и навыков овладения новыми словообразовательными средствами: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6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Cs/>
          <w:color w:val="000000"/>
          <w:sz w:val="24"/>
          <w:szCs w:val="24"/>
          <w:lang w:eastAsia="ru-RU"/>
        </w:rPr>
        <w:t xml:space="preserve">распознавать и употреблять в речи в нескольких значениях многозначные слова, изученные в пределах тематики основной школы; </w:t>
      </w:r>
    </w:p>
    <w:p>
      <w:pPr>
        <w:pStyle w:val="Normal"/>
        <w:spacing w:lineRule="auto" w:line="240" w:before="0" w:after="46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Cs/>
          <w:color w:val="000000"/>
          <w:sz w:val="24"/>
          <w:szCs w:val="24"/>
          <w:lang w:eastAsia="ru-RU"/>
        </w:rPr>
        <w:t xml:space="preserve">знать различия между явлениями синонимии и антонимии; употреблять в речи изученные синонимы и антонимы адекватно ситуации общения;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Cs/>
          <w:color w:val="000000"/>
          <w:sz w:val="24"/>
          <w:szCs w:val="24"/>
          <w:lang w:eastAsia="ru-RU"/>
        </w:rPr>
        <w:t xml:space="preserve"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Грамматическая сторона речи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Знание признаков и навыки распознавания и употребления в речи простых предложений; безличных предложений. Все типы вопросительных предложений. Прямой порядок слов и инверсия. Знание признаков и навыки распознавания и употребления в речивременных форм изъявительного наклонения (l’indicatif): present, futur simple, le futur immediat, passe compose, plus-que-parfait, futur dans le passe, imparfait. Возвратные (местоименные) глаголы. Спряжение глаголов 1 и 2 группы, распространенных глаголов 3 группы. Согласование причастия сложных форм глагола с подлежащим и прямым дополнением. Согласования времен в рамках сложного предложения в плане настоящего и прошлого. Прямая и косвенная речь. Повелительное наклонение глаголов в утвердительной и отрицательной форме (imperatif). Причастия настоящего и прошедшего времени Participe present и participle passe, деепричастие le gerondif, инфинитивные.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Особые формы существительных и прилагательных женского рода и множественного числа. Употребление существительных с разными формами артикля, замена артикля предлогом de.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Употребление предлогов и артиклей перед географическими названиями. Наречия на -ment, -emment, -amment. Степени сравнения прилагательных и наречий. Личные местоимения, наречия en и у, неопределенные местоимения on, tout, meme, personne, количественных числительных (свыше 1000), порядковых числительных (свыше 10). Социокультурные особенности употребления числительных. Управление распространенных глаголов. Предлоги для выражения пространственных и временных отношений.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имена существительные в единственном числе и во множественном числе, образованные по правилу, и исключения;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существительные с определенным/неопределенным/нулевым артиклем;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имена прилагательные в положительной, сравнительной и превосходной степенях, образованные по правилу, и исключения;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количественные и порядковые числительные;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распознавать и употреблять в речи предлоги места, времени, направления; предлоги, употребляемые при глаголах в страдательном залоге.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Cs/>
          <w:color w:val="000000"/>
          <w:sz w:val="24"/>
          <w:szCs w:val="24"/>
          <w:lang w:eastAsia="ru-RU"/>
        </w:rPr>
        <w:t xml:space="preserve">распознавать сложноподчиненные предложения с придаточными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Социокультурные знания и умения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 </w:t>
      </w:r>
    </w:p>
    <w:p>
      <w:pPr>
        <w:pStyle w:val="Normal"/>
        <w:spacing w:lineRule="auto" w:line="240" w:before="0" w:after="47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представлять родную страну и культуру на изучаемом языке;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понимать социокультурные реалии при чтении и аудировании в рамках изученного материала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6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использовать социокультурные реалии при создании устных и письменных высказываний;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находить сходство и различие в традициях родной страны и страны/стран изучаемого языка.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Компенсаторные умения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научится: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выходить из положения при дефиците языковых средств: использовать переспрос при говорении.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Выпускник получит возможность научиться: </w:t>
      </w:r>
    </w:p>
    <w:p>
      <w:pPr>
        <w:pStyle w:val="Normal"/>
        <w:spacing w:lineRule="auto" w:line="240" w:before="0" w:after="46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использовать перифраз, синонимические и антонимические средства при говорении;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- </w:t>
      </w:r>
      <w:r>
        <w:rPr>
          <w:rFonts w:eastAsia="Calibri" w:cs="Times New Roman" w:ascii="Times New Roman" w:hAnsi="Times New Roman"/>
          <w:i/>
          <w:iCs/>
          <w:color w:val="000000"/>
          <w:sz w:val="24"/>
          <w:szCs w:val="24"/>
          <w:lang w:eastAsia="ru-RU"/>
        </w:rPr>
        <w:t xml:space="preserve">пользоваться языковой и контекстуальной догадкой при аудировании и чтении. </w:t>
      </w:r>
    </w:p>
    <w:p>
      <w:pPr>
        <w:pStyle w:val="Normal"/>
        <w:spacing w:lineRule="auto" w:line="276" w:before="0" w:after="20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2. Содержание учебной программы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Освоение предмета </w:t>
      </w: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  </w:t>
      </w:r>
      <w:r>
        <w:rPr>
          <w:rFonts w:eastAsia="Calibri" w:cs="Times New Roman" w:ascii="Times New Roman" w:hAnsi="Times New Roman"/>
          <w:sz w:val="24"/>
          <w:szCs w:val="24"/>
        </w:rPr>
        <w:t xml:space="preserve">в основной школе предполагает применение  коммуникативного подхода в обучении иностранному языку.  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Учебный предмет обеспечивает развитие    иноязычных коммуникативных умений и языковых навыков, которые необходимы обучающимся для продолжения образования в школе или в системе среднего профессионального образования.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Освоение учебного предмета» направлено на </w:t>
        <w:tab/>
        <w:t xml:space="preserve">   достижение обучающимися допорогового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Изучение предмета </w:t>
      </w:r>
      <w:r>
        <w:rPr>
          <w:rFonts w:cs="Times New Roman" w:ascii="Times New Roman" w:hAnsi="Times New Roman"/>
          <w:b/>
          <w:bCs/>
        </w:rPr>
        <w:t>Иностранный язык (Французский</w:t>
      </w:r>
      <w:r>
        <w:rPr>
          <w:rFonts w:eastAsia="Calibri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)</w:t>
      </w:r>
      <w:r>
        <w:rPr>
          <w:rFonts w:eastAsia="Calibri" w:cs="Times New Roman"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«Русский язык», «Литература», «История», «География», «Физика»,  «Музыка», «Изобразительное искусство» и др.</w:t>
      </w:r>
    </w:p>
    <w:p>
      <w:pPr>
        <w:pStyle w:val="Normal"/>
        <w:spacing w:lineRule="auto" w:line="240" w:before="0" w:after="0"/>
        <w:ind w:firstLine="709"/>
        <w:contextualSpacing/>
        <w:jc w:val="both"/>
        <w:rPr>
          <w:rFonts w:ascii="Calibri" w:hAnsi="Calibri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Предметное содержание речи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Моя семья. </w:t>
      </w:r>
      <w:r>
        <w:rPr>
          <w:rFonts w:eastAsia="Calibri" w:cs="Times New Roman" w:ascii="Times New Roman" w:hAnsi="Times New Roman"/>
          <w:sz w:val="24"/>
          <w:szCs w:val="24"/>
        </w:rPr>
        <w:t xml:space="preserve">Взаимоотношения в семье. Конфликтные ситуации и способы их решения.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Мои друзья. </w:t>
      </w:r>
      <w:r>
        <w:rPr>
          <w:rFonts w:eastAsia="Calibri" w:cs="Times New Roman" w:ascii="Times New Roman" w:hAnsi="Times New Roman"/>
          <w:sz w:val="24"/>
          <w:szCs w:val="24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Свободное время.</w:t>
      </w:r>
      <w:r>
        <w:rPr>
          <w:rFonts w:eastAsia="Calibri" w:cs="Times New Roman" w:ascii="Times New Roman" w:hAnsi="Times New Roman"/>
          <w:sz w:val="24"/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Здоровый образ жизни.</w:t>
      </w:r>
      <w:r>
        <w:rPr>
          <w:rFonts w:eastAsia="Calibri" w:cs="Times New Roman" w:ascii="Times New Roman" w:hAnsi="Times New Roman"/>
          <w:sz w:val="24"/>
          <w:szCs w:val="24"/>
        </w:rPr>
        <w:t xml:space="preserve"> Режим труда и отдыха, занятия спортом, здоровое питание, отказ от вредных привычек.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i/>
          <w:i/>
          <w:strike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Спорт. </w:t>
      </w:r>
      <w:r>
        <w:rPr>
          <w:rFonts w:eastAsia="Calibri" w:cs="Times New Roman" w:ascii="Times New Roman" w:hAnsi="Times New Roman"/>
          <w:sz w:val="24"/>
          <w:szCs w:val="24"/>
        </w:rPr>
        <w:t>Виды спорта. Спортивные игры. Спортивные соревнования.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Школа.</w:t>
      </w:r>
      <w:r>
        <w:rPr>
          <w:rFonts w:eastAsia="Calibri" w:cs="Times New Roman" w:ascii="Times New Roman" w:hAnsi="Times New Roman"/>
          <w:sz w:val="24"/>
          <w:szCs w:val="24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>
        <w:rPr>
          <w:rFonts w:eastAsia="Calibri" w:cs="Times New Roman" w:ascii="Times New Roman" w:hAnsi="Times New Roman"/>
          <w:i/>
          <w:sz w:val="24"/>
          <w:szCs w:val="24"/>
        </w:rPr>
        <w:t xml:space="preserve">. </w:t>
      </w:r>
      <w:r>
        <w:rPr>
          <w:rFonts w:eastAsia="Calibri" w:cs="Times New Roman" w:ascii="Times New Roman" w:hAnsi="Times New Roman"/>
          <w:sz w:val="24"/>
          <w:szCs w:val="24"/>
        </w:rPr>
        <w:t>Каникулы. Переписка с зарубежными сверстниками.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Выбор профессии.</w:t>
      </w:r>
      <w:r>
        <w:rPr>
          <w:rFonts w:eastAsia="Calibri" w:cs="Times New Roman" w:ascii="Times New Roman" w:hAnsi="Times New Roman"/>
          <w:sz w:val="24"/>
          <w:szCs w:val="24"/>
        </w:rPr>
        <w:t xml:space="preserve"> Мир профессий. Проблема выбора профессии. Роль иностранного языка в планах на будущее.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Путешествия. </w:t>
      </w:r>
      <w:r>
        <w:rPr>
          <w:rFonts w:eastAsia="Calibri" w:cs="Times New Roman" w:ascii="Times New Roman" w:hAnsi="Times New Roman"/>
          <w:sz w:val="24"/>
          <w:szCs w:val="24"/>
        </w:rPr>
        <w:t>Путешествия по России и странам изучаемого языка. Транспорт.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Окружающий мир. </w:t>
      </w:r>
      <w:r>
        <w:rPr>
          <w:rFonts w:eastAsia="Calibri" w:cs="Times New Roman" w:ascii="Times New Roman" w:hAnsi="Times New Roman"/>
          <w:sz w:val="24"/>
          <w:szCs w:val="24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Средства массовой информации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Страны изучаемого языка и родная страна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bCs/>
          <w:sz w:val="24"/>
          <w:szCs w:val="24"/>
        </w:rPr>
      </w:pPr>
      <w:r>
        <w:rPr>
          <w:rFonts w:eastAsia="Calibri" w:cs="Times New Roman" w:ascii="Times New Roman" w:hAnsi="Times New Roman"/>
          <w:b/>
          <w:bCs/>
          <w:sz w:val="24"/>
          <w:szCs w:val="24"/>
        </w:rPr>
        <w:t xml:space="preserve">Коммуникативные умения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 xml:space="preserve">Говорение 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Диалогическая речь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Формирование и развитие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Монологическая речь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Формирование и развитие умений строить связные высказывания с использованием основных коммуникативных типов речи (повествование,описание,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Аудирование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Жанры текстов: прагматические, информационные, научно-популярные.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Аудирование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аудирования – до 1,5 минут.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Чтение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Жанры текстов: научно-популярные, публицистические, художественные, прагматические.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–до 700 слов.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Независимо от вида чтения возможно использование двуязычного словаря.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Письменная речь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Формирование и развитие письменной речи, а именно умений:</w:t>
      </w:r>
    </w:p>
    <w:p>
      <w:pPr>
        <w:pStyle w:val="Normal"/>
        <w:numPr>
          <w:ilvl w:val="0"/>
          <w:numId w:val="1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заполнение анкет и формуляров (указывать имя, фамилию, пол, гражданство, национальность, адрес);</w:t>
      </w:r>
    </w:p>
    <w:p>
      <w:pPr>
        <w:pStyle w:val="Normal"/>
        <w:numPr>
          <w:ilvl w:val="0"/>
          <w:numId w:val="1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>
      <w:pPr>
        <w:pStyle w:val="Normal"/>
        <w:numPr>
          <w:ilvl w:val="0"/>
          <w:numId w:val="1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>
      <w:pPr>
        <w:pStyle w:val="Normal"/>
        <w:numPr>
          <w:ilvl w:val="0"/>
          <w:numId w:val="1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>
      <w:pPr>
        <w:pStyle w:val="Normal"/>
        <w:numPr>
          <w:ilvl w:val="0"/>
          <w:numId w:val="1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Языковые средства и навыки оперирования ими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Орфография и пунктуация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Правильное написание всех букв алфавита, основных буквосочетаний,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Фонетическая сторона речи.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Лексическая сторона речи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1000 единиц.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Грамматическая сторона речи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видо-временных формах действительного и страдательного залогов, модальных глаголов и их эквивалентов; предлогов.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Социокультурные знания и умения.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знаниями о значении родного и иностранного языков в современном мире;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знаниями о реалиях страны/стран изучаемого языка: традициях (в пита</w:t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>
      <w:pPr>
        <w:pStyle w:val="Normal"/>
        <w:numPr>
          <w:ilvl w:val="0"/>
          <w:numId w:val="2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Компенсаторные умения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Совершенствование умений:</w:t>
      </w:r>
    </w:p>
    <w:p>
      <w:pPr>
        <w:pStyle w:val="Normal"/>
        <w:numPr>
          <w:ilvl w:val="0"/>
          <w:numId w:val="3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переспрашивать, просить повторить, уточняя значение незнакомых слов;</w:t>
      </w:r>
    </w:p>
    <w:p>
      <w:pPr>
        <w:pStyle w:val="Normal"/>
        <w:numPr>
          <w:ilvl w:val="0"/>
          <w:numId w:val="3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>
      <w:pPr>
        <w:pStyle w:val="Normal"/>
        <w:numPr>
          <w:ilvl w:val="0"/>
          <w:numId w:val="3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прогнозировать содержание текста на основе заголовка, предварительно поставленных вопросов и т. д.;</w:t>
      </w:r>
    </w:p>
    <w:p>
      <w:pPr>
        <w:pStyle w:val="Normal"/>
        <w:numPr>
          <w:ilvl w:val="0"/>
          <w:numId w:val="3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догадываться о значении незнакомых слов по контексту, по используемым собеседником жестам и мимике;</w:t>
      </w:r>
    </w:p>
    <w:p>
      <w:pPr>
        <w:pStyle w:val="Normal"/>
        <w:numPr>
          <w:ilvl w:val="0"/>
          <w:numId w:val="3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использовать синонимы, антонимы, описание понятия при дефиците языковых средств.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Общеучебные умения и универсальные способы деятельности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Формирование и совершенствование умений:</w:t>
      </w:r>
    </w:p>
    <w:p>
      <w:pPr>
        <w:pStyle w:val="Normal"/>
        <w:numPr>
          <w:ilvl w:val="0"/>
          <w:numId w:val="4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>
      <w:pPr>
        <w:pStyle w:val="Normal"/>
        <w:numPr>
          <w:ilvl w:val="0"/>
          <w:numId w:val="4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>
      <w:pPr>
        <w:pStyle w:val="Normal"/>
        <w:numPr>
          <w:ilvl w:val="0"/>
          <w:numId w:val="4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</w:p>
    <w:p>
      <w:pPr>
        <w:pStyle w:val="Normal"/>
        <w:numPr>
          <w:ilvl w:val="0"/>
          <w:numId w:val="4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 xml:space="preserve">самостоятельно работать в классе и дома. 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Специальные учебные умения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Формирование и совершенствование умений:</w:t>
      </w:r>
    </w:p>
    <w:p>
      <w:pPr>
        <w:pStyle w:val="Normal"/>
        <w:numPr>
          <w:ilvl w:val="0"/>
          <w:numId w:val="5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находить ключевые слова и социокультурные реалии в работе над текстом;</w:t>
      </w:r>
    </w:p>
    <w:p>
      <w:pPr>
        <w:pStyle w:val="Normal"/>
        <w:numPr>
          <w:ilvl w:val="0"/>
          <w:numId w:val="5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семантизировать слова на основе языковой догадки;</w:t>
      </w:r>
    </w:p>
    <w:p>
      <w:pPr>
        <w:pStyle w:val="Normal"/>
        <w:numPr>
          <w:ilvl w:val="0"/>
          <w:numId w:val="5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осуществлять словообразовательный анализ;</w:t>
      </w:r>
    </w:p>
    <w:p>
      <w:pPr>
        <w:pStyle w:val="Normal"/>
        <w:numPr>
          <w:ilvl w:val="0"/>
          <w:numId w:val="5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>
      <w:pPr>
        <w:pStyle w:val="Normal"/>
        <w:numPr>
          <w:ilvl w:val="0"/>
          <w:numId w:val="5"/>
        </w:numPr>
        <w:spacing w:lineRule="auto" w:line="276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участвовать в проектной деятельности меж- и метапредметного характера.</w:t>
      </w:r>
    </w:p>
    <w:p>
      <w:pPr>
        <w:pStyle w:val="Normal"/>
        <w:spacing w:lineRule="auto" w:line="276" w:before="0" w:after="0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3. Тематическое планирование с указанием количества часов, отводимых на изучение каждой темы</w:t>
      </w:r>
    </w:p>
    <w:p>
      <w:pPr>
        <w:pStyle w:val="Normal"/>
        <w:spacing w:lineRule="auto" w:line="276" w:before="0" w:after="0"/>
        <w:jc w:val="center"/>
        <w:rPr>
          <w:rFonts w:ascii="Times New Roman" w:hAnsi="Times New Roman" w:eastAsia="Calibri" w:cs="Times New Roman"/>
          <w:b/>
          <w:b/>
          <w:sz w:val="24"/>
          <w:szCs w:val="24"/>
        </w:rPr>
      </w:pPr>
      <w:r>
        <w:rPr>
          <w:rFonts w:eastAsia="Calibri" w:cs="Times New Roman" w:ascii="Times New Roman" w:hAnsi="Times New Roman"/>
          <w:b/>
          <w:sz w:val="24"/>
          <w:szCs w:val="24"/>
        </w:rPr>
        <w:t>9 класс</w:t>
      </w:r>
    </w:p>
    <w:tbl>
      <w:tblPr>
        <w:tblStyle w:val="1"/>
        <w:tblW w:w="1585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93"/>
        <w:gridCol w:w="2264"/>
        <w:gridCol w:w="10063"/>
        <w:gridCol w:w="2529"/>
      </w:tblGrid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раздела</w:t>
            </w:r>
          </w:p>
        </w:tc>
        <w:tc>
          <w:tcPr>
            <w:tcW w:w="2264" w:type="dxa"/>
            <w:tcBorders/>
            <w:shd w:fill="auto" w:val="clear"/>
            <w:vAlign w:val="bottom"/>
          </w:tcPr>
          <w:p>
            <w:pPr>
              <w:pStyle w:val="Normal"/>
              <w:spacing w:lineRule="exact" w:line="194" w:before="0" w:after="0"/>
              <w:jc w:val="center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529" w:type="dxa"/>
            <w:tcBorders/>
            <w:shd w:fill="auto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часов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Моя семья.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 xml:space="preserve">Распорядок дня. Семейные взаимоотношения. Интересы и хобби.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Интересы и хобби. Ты и твоя семья. Твой адрес.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Мои друзья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Что мы любим и не любим. Время и часы.  Который час?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Свободное время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Хобби разных людей. Коллекционирование. Посещение музеев и картинных галерей.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Здоровый образ жизни.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 xml:space="preserve">Здоровое питание. Бег ради жизни.  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 xml:space="preserve">Спорт 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 xml:space="preserve">Занимайся спортом и играй в игры.  Разные образы жизни. Свободное время.  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 xml:space="preserve">Школа 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Летние каникулы. Как я провел лето. Погода в разное время года.  Наши выходные. Где я побывал в каникулы?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Выбор профессии.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Работа и карьера. Биографии. Прочтение дат на английском.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pacing w:val="2"/>
                <w:sz w:val="24"/>
                <w:szCs w:val="24"/>
                <w:lang w:eastAsia="ru-RU"/>
              </w:rPr>
              <w:t xml:space="preserve">Путешествия 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 xml:space="preserve">Каникулы дома и заграницей. Что ты делал вчера?Каникулы в Великобритании.  Разница между словами town и city. Выходные и будни. Сравнительные конструкции «такой же, как\ не такой, как…» Каникулы в России. 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Наше времяпрепровождение. Наши питомцы. Выбор любимца. В зоомагазине. Выбор любимца.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2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Средства массовой информации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Поход в театр и цирк.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sz w:val="24"/>
                <w:szCs w:val="24"/>
              </w:rPr>
              <w:t>Почему и куда путешествуют люди?  Путешествие Кати. Большие и малые города. Вопросы с Which и What. Все о разделительном вопросе. Что посетить? Глаголы движения come\go. Путешествуя по большим городам.  Глаголы «говорить, рассказывать». Словообразование. Суффикс –ly. Город моей мечты. Использование предлогов с глаголом «получать». Путешествие в Россию. Россия.   Народы России.  Известные люди. Сравнение России и Англии. Россия. Татарстан</w:t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99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</w:r>
          </w:p>
        </w:tc>
        <w:tc>
          <w:tcPr>
            <w:tcW w:w="226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006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</w:r>
          </w:p>
        </w:tc>
        <w:tc>
          <w:tcPr>
            <w:tcW w:w="252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Calibri" w:cs="Times New Roman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sz w:val="24"/>
                <w:szCs w:val="24"/>
              </w:rPr>
              <w:t>34</w:t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orient="landscape" w:w="16838" w:h="11906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ind w:left="149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5f06f7"/>
    <w:rPr>
      <w:rFonts w:ascii="Segoe UI" w:hAnsi="Segoe UI" w:cs="Segoe UI"/>
      <w:sz w:val="18"/>
      <w:szCs w:val="18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eastAsia="Times New Roman" w:cs="Times New Roman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5f06f7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b53f46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b53f46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Application>LibreOffice/6.2.2.2$Windows_X86_64 LibreOffice_project/2b840030fec2aae0fd2658d8d4f9548af4e3518d</Application>
  <Pages>11</Pages>
  <Words>3032</Words>
  <Characters>22141</Characters>
  <CharactersWithSpaces>25067</CharactersWithSpaces>
  <Paragraphs>251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2019-09-12T07:44:00Z</dcterms:created>
  <dc:creator>Наталья</dc:creator>
  <dc:description/>
  <dc:language>ru-RU</dc:language>
  <cp:lastModifiedBy/>
  <cp:lastPrinted>2019-09-21T03:44:00Z</cp:lastPrinted>
  <dcterms:modified xsi:type="dcterms:W3CDTF">2022-02-02T11:58:17Z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